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5B" w:rsidRDefault="004A3EF2">
      <w:bookmarkStart w:id="0" w:name="_GoBack"/>
      <w:bookmarkEnd w:id="0"/>
      <w:r>
        <w:rPr>
          <w:noProof/>
        </w:rPr>
        <w:drawing>
          <wp:inline distT="0" distB="0" distL="0" distR="0">
            <wp:extent cx="5821680" cy="8221980"/>
            <wp:effectExtent l="0" t="0" r="7620" b="7620"/>
            <wp:docPr id="1" name="Picture 1" descr="C:\Users\Michael\Desktop\Install Kit Ca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Install Kit Cab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F2" w:rsidRDefault="004A3EF2">
      <w:r>
        <w:rPr>
          <w:noProof/>
        </w:rPr>
        <w:lastRenderedPageBreak/>
        <w:drawing>
          <wp:inline distT="0" distB="0" distL="0" distR="0">
            <wp:extent cx="5943600" cy="6087050"/>
            <wp:effectExtent l="0" t="0" r="0" b="9525"/>
            <wp:docPr id="2" name="Picture 2" descr="C:\Users\Michael\Desktop\Install Kit Ca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\Desktop\Install Kit Cab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F2" w:rsidRDefault="004A3EF2"/>
    <w:p w:rsidR="004A3EF2" w:rsidRDefault="004A3EF2"/>
    <w:p w:rsidR="004A3EF2" w:rsidRPr="004A3EF2" w:rsidRDefault="004A3EF2">
      <w:pPr>
        <w:rPr>
          <w:rFonts w:ascii="Bradley Hand ITC" w:hAnsi="Bradley Hand ITC"/>
          <w:color w:val="7F7F7F" w:themeColor="text1" w:themeTint="80"/>
          <w:sz w:val="32"/>
          <w:szCs w:val="32"/>
        </w:rPr>
      </w:pPr>
      <w:r w:rsidRPr="004A3EF2">
        <w:rPr>
          <w:rFonts w:ascii="Bradley Hand ITC" w:hAnsi="Bradley Hand ITC"/>
        </w:rPr>
        <w:t xml:space="preserve">                                                 </w:t>
      </w:r>
      <w:r>
        <w:rPr>
          <w:rFonts w:ascii="Bradley Hand ITC" w:hAnsi="Bradley Hand ITC"/>
        </w:rPr>
        <w:t xml:space="preserve">                                                            </w:t>
      </w:r>
      <w:r w:rsidRPr="004A3EF2">
        <w:rPr>
          <w:rFonts w:ascii="Bradley Hand ITC" w:hAnsi="Bradley Hand ITC"/>
        </w:rPr>
        <w:t xml:space="preserve">  </w:t>
      </w:r>
      <w:r w:rsidRPr="004A3EF2">
        <w:rPr>
          <w:rFonts w:ascii="Bradley Hand ITC" w:hAnsi="Bradley Hand ITC"/>
          <w:color w:val="7F7F7F" w:themeColor="text1" w:themeTint="80"/>
          <w:sz w:val="32"/>
          <w:szCs w:val="32"/>
        </w:rPr>
        <w:t>www.</w:t>
      </w:r>
      <w:r>
        <w:rPr>
          <w:rFonts w:ascii="Bradley Hand ITC" w:hAnsi="Bradley Hand ITC"/>
          <w:color w:val="7F7F7F" w:themeColor="text1" w:themeTint="80"/>
          <w:sz w:val="32"/>
          <w:szCs w:val="32"/>
        </w:rPr>
        <w:t>i</w:t>
      </w:r>
      <w:r w:rsidRPr="004A3EF2">
        <w:rPr>
          <w:rFonts w:ascii="Bradley Hand ITC" w:hAnsi="Bradley Hand ITC"/>
          <w:color w:val="7F7F7F" w:themeColor="text1" w:themeTint="80"/>
          <w:sz w:val="32"/>
          <w:szCs w:val="32"/>
        </w:rPr>
        <w:t>nstantreality.net</w:t>
      </w:r>
    </w:p>
    <w:p w:rsidR="004A3EF2" w:rsidRPr="004A3EF2" w:rsidRDefault="004A3EF2">
      <w:pPr>
        <w:rPr>
          <w:rFonts w:ascii="Bradley Hand ITC" w:hAnsi="Bradley Hand ITC"/>
        </w:rPr>
      </w:pPr>
    </w:p>
    <w:sectPr w:rsidR="004A3EF2" w:rsidRPr="004A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F2"/>
    <w:rsid w:val="00245FE9"/>
    <w:rsid w:val="004A3EF2"/>
    <w:rsid w:val="00B5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3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2011-10-17T14:53:00Z</dcterms:created>
  <dcterms:modified xsi:type="dcterms:W3CDTF">2011-10-17T18:43:00Z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